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7BCDB7" w14:paraId="685071E7" wp14:textId="0CC5A538">
      <w:pPr>
        <w:ind w:right="72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47BCDB7" w:rsidR="547BCDB7">
        <w:rPr>
          <w:rFonts w:ascii="Helvetica" w:hAnsi="Helvetica" w:eastAsia="Helvetica" w:cs="Helvetica"/>
          <w:b w:val="1"/>
          <w:bCs w:val="1"/>
          <w:i w:val="0"/>
          <w:iCs w:val="0"/>
          <w:caps w:val="0"/>
          <w:smallCaps w:val="0"/>
          <w:noProof w:val="0"/>
          <w:color w:val="000000" w:themeColor="text1" w:themeTint="FF" w:themeShade="FF"/>
          <w:sz w:val="24"/>
          <w:szCs w:val="24"/>
          <w:lang w:val="en-US"/>
        </w:rPr>
        <w:t>Brand</w:t>
      </w: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47BCDB7" w14:paraId="6579F0A0" wp14:textId="71EDA160">
      <w:pPr>
        <w:ind w:right="72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GAMMA </w:t>
      </w:r>
    </w:p>
    <w:p xmlns:wp14="http://schemas.microsoft.com/office/word/2010/wordml" w:rsidP="547BCDB7" w14:paraId="1959659F" wp14:textId="07406BDE">
      <w:pPr>
        <w:ind w:right="72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47BCDB7" w:rsidR="547BCDB7">
        <w:rPr>
          <w:rFonts w:ascii="Helvetica" w:hAnsi="Helvetica" w:eastAsia="Helvetica" w:cs="Helvetica"/>
          <w:b w:val="1"/>
          <w:bCs w:val="1"/>
          <w:i w:val="0"/>
          <w:iCs w:val="0"/>
          <w:caps w:val="0"/>
          <w:smallCaps w:val="0"/>
          <w:noProof w:val="0"/>
          <w:color w:val="000000" w:themeColor="text1" w:themeTint="FF" w:themeShade="FF"/>
          <w:sz w:val="24"/>
          <w:szCs w:val="24"/>
          <w:lang w:val="en-US"/>
        </w:rPr>
        <w:t>What it is</w:t>
      </w: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47BCDB7" w14:paraId="5AE64828" wp14:textId="677A060B">
      <w:pPr>
        <w:ind w:right="72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GAMMA G50 12” Guitar Combo Amp </w:t>
      </w:r>
    </w:p>
    <w:p xmlns:wp14="http://schemas.microsoft.com/office/word/2010/wordml" w:rsidP="547BCDB7" w14:paraId="4D37F986" wp14:textId="53CB3333">
      <w:pPr>
        <w:ind w:right="72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47BCDB7" w:rsidR="547BCDB7">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Copy </w:t>
      </w: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34E877E" w14:paraId="2544F5B9" wp14:textId="2CF9A26D">
      <w:pPr>
        <w:pStyle w:val="Normal"/>
        <w:ind w:right="72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34E877E"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The Gamma 50 is a 12-inch, premium-grade guitar combo amp, </w:t>
      </w:r>
      <w:r w:rsidRPr="534E877E" w:rsidR="547BCDB7">
        <w:rPr>
          <w:rFonts w:ascii="Helvetica" w:hAnsi="Helvetica" w:eastAsia="Helvetica" w:cs="Helvetica"/>
          <w:noProof w:val="0"/>
          <w:sz w:val="24"/>
          <w:szCs w:val="24"/>
          <w:lang w:val="en-US"/>
        </w:rPr>
        <w:t xml:space="preserve">specifically designed with exceptional headroom, giving you </w:t>
      </w:r>
      <w:r w:rsidRPr="534E877E" w:rsidR="547BCDB7">
        <w:rPr>
          <w:rFonts w:ascii="Helvetica" w:hAnsi="Helvetica" w:eastAsia="Helvetica" w:cs="Helvetica"/>
          <w:noProof w:val="0"/>
          <w:color w:val="000000" w:themeColor="text1" w:themeTint="FF" w:themeShade="FF"/>
          <w:sz w:val="24"/>
          <w:szCs w:val="24"/>
          <w:lang w:val="en-US"/>
        </w:rPr>
        <w:t xml:space="preserve">superior sound, dynamics, and clarity as well as enough power to hang with drums and bass in a high-volume setting. </w:t>
      </w:r>
      <w:r w:rsidRPr="534E877E"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The Blue Channel (channel 1) provides a wide-open, all-analog clean sound that’s also the ideal path when stomp boxes and multi-FX fully define your tone. </w:t>
      </w:r>
      <w:r w:rsidRPr="534E877E"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A 4-voice channel (channel 2)</w:t>
      </w:r>
      <w:r w:rsidRPr="534E877E"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delivers a full range of all-analog voicings from transparent clean, to dynamic mid-gain, and hardcore high gain tones. Meanwhile, Bluetooth® and aux audio inputs make it simple to bring in the sound of tracks and apps from your smartphone, computer, or other devices. And it’s also easy to switch between the 2 channels, using the front panel button, or by connecting your own latching footswitch to the rear panel jack.</w:t>
      </w:r>
    </w:p>
    <w:p xmlns:wp14="http://schemas.microsoft.com/office/word/2010/wordml" w:rsidP="547BCDB7" w14:paraId="08510746" wp14:textId="6C1DCCA6">
      <w:pPr>
        <w:ind w:right="72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47BCDB7" w:rsidR="547BCDB7">
        <w:rPr>
          <w:rFonts w:ascii="Helvetica" w:hAnsi="Helvetica" w:eastAsia="Helvetica" w:cs="Helvetica"/>
          <w:b w:val="1"/>
          <w:bCs w:val="1"/>
          <w:i w:val="0"/>
          <w:iCs w:val="0"/>
          <w:caps w:val="0"/>
          <w:smallCaps w:val="0"/>
          <w:noProof w:val="0"/>
          <w:color w:val="000000" w:themeColor="text1" w:themeTint="FF" w:themeShade="FF"/>
          <w:sz w:val="24"/>
          <w:szCs w:val="24"/>
          <w:lang w:val="en-US"/>
        </w:rPr>
        <w:t>Features</w:t>
      </w: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w:t>
      </w:r>
      <w:r>
        <w:br/>
      </w: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12" True Blue High Headroom Speaker for superior sound, dynamics and clarity</w:t>
      </w:r>
      <w:r>
        <w:br/>
      </w: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Bluetooth audio input makes it simple to bring in the sound of tracks and apps</w:t>
      </w:r>
      <w:r>
        <w:br/>
      </w: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4-voice versatility: all-analog Clean, Blues, Rock and Metal with adjustable Drive and 3-knob EQ</w:t>
      </w:r>
      <w:r>
        <w:br/>
      </w:r>
      <w:r w:rsidRPr="547BCDB7"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2-channel operation: front panel select button, and rear panel jack for your latching footswitch </w:t>
      </w:r>
    </w:p>
    <w:p xmlns:wp14="http://schemas.microsoft.com/office/word/2010/wordml" w:rsidP="2C538271" w14:paraId="56541B23" wp14:textId="7E4729B6">
      <w:pPr>
        <w:ind w:right="72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2C538271" w:rsidR="547BCDB7">
        <w:rPr>
          <w:rFonts w:ascii="Helvetica" w:hAnsi="Helvetica" w:eastAsia="Helvetica" w:cs="Helvetica"/>
          <w:b w:val="1"/>
          <w:bCs w:val="1"/>
          <w:i w:val="0"/>
          <w:iCs w:val="0"/>
          <w:caps w:val="0"/>
          <w:smallCaps w:val="0"/>
          <w:noProof w:val="0"/>
          <w:color w:val="000000" w:themeColor="text1" w:themeTint="FF" w:themeShade="FF"/>
          <w:sz w:val="24"/>
          <w:szCs w:val="24"/>
          <w:lang w:val="en-US"/>
        </w:rPr>
        <w:t>Specifications</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Power: 50 Watts</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Speaker: 1x12" True Blue High Headroom Speaker, </w:t>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60-Watt</w:t>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rating, 8 ohms</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2 Channels, selectable via front panel button or rear panel footswitch jack</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3-Knob EQ with adjustable Drive</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Single guitar input</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Bluetooth audio input</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Aux audio input</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Phones output</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Cabinet material: 5/8" MDF</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Covering: Black textured vinyl</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Grille cloth: Black and silver weave</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Knobs: Black plastic</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Dimensions: 18.2in W x 17.4in H x 9.1in D</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Weight: 25 pounds</w:t>
      </w:r>
      <w:r>
        <w:br/>
      </w:r>
      <w:r w:rsidRPr="2C538271" w:rsidR="547BCDB7">
        <w:rPr>
          <w:rFonts w:ascii="Helvetica" w:hAnsi="Helvetica" w:eastAsia="Helvetica" w:cs="Helvetica"/>
          <w:b w:val="0"/>
          <w:bCs w:val="0"/>
          <w:i w:val="0"/>
          <w:iCs w:val="0"/>
          <w:caps w:val="0"/>
          <w:smallCaps w:val="0"/>
          <w:noProof w:val="0"/>
          <w:color w:val="000000" w:themeColor="text1" w:themeTint="FF" w:themeShade="FF"/>
          <w:sz w:val="24"/>
          <w:szCs w:val="24"/>
          <w:lang w:val="en-US"/>
        </w:rPr>
        <w:t>• Footswitch compatibility: latching</w:t>
      </w:r>
    </w:p>
    <w:p xmlns:wp14="http://schemas.microsoft.com/office/word/2010/wordml" w:rsidP="547BCDB7" w14:paraId="2C078E63" wp14:textId="21D7968C">
      <w:pPr>
        <w:pStyle w:val="Normal"/>
        <w:ind w:right="720"/>
        <w:rPr>
          <w:rFonts w:ascii="Helvetica" w:hAnsi="Helvetica" w:eastAsia="Helvetica" w:cs="Helvetica"/>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72878E"/>
    <w:rsid w:val="0A62F77E"/>
    <w:rsid w:val="0A62F77E"/>
    <w:rsid w:val="0B4ECCEB"/>
    <w:rsid w:val="0CD174EF"/>
    <w:rsid w:val="1B4BC858"/>
    <w:rsid w:val="1B4BC858"/>
    <w:rsid w:val="201F397B"/>
    <w:rsid w:val="2356DA3D"/>
    <w:rsid w:val="24F2AA9E"/>
    <w:rsid w:val="25E66D91"/>
    <w:rsid w:val="283238E6"/>
    <w:rsid w:val="2C538271"/>
    <w:rsid w:val="3E3A3068"/>
    <w:rsid w:val="3F9238CA"/>
    <w:rsid w:val="45517F5A"/>
    <w:rsid w:val="4F72878E"/>
    <w:rsid w:val="534E877E"/>
    <w:rsid w:val="547BCDB7"/>
    <w:rsid w:val="60991AF4"/>
    <w:rsid w:val="68A42CD9"/>
    <w:rsid w:val="68A42CD9"/>
    <w:rsid w:val="6BE3BB21"/>
    <w:rsid w:val="7239D448"/>
    <w:rsid w:val="78C23E29"/>
    <w:rsid w:val="7BE0B68E"/>
    <w:rsid w:val="7BE0B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878E"/>
  <w15:chartTrackingRefBased/>
  <w15:docId w15:val="{11F8C078-9611-43BF-8C3C-B276A30F35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2022-04-05T19:10:17.1555802Z</dcterms:created>
  <dcterms:modified xsi:type="dcterms:W3CDTF">2022-04-05T20:59:59.4016937Z</dcterms:modified>
  <dc:creator>Dario Fagnani</dc:creator>
  <lastModifiedBy>Dario Fagnani</lastModifiedBy>
</coreProperties>
</file>