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93AE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Brand</w:t>
      </w:r>
    </w:p>
    <w:p w14:paraId="2FB63388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Proline</w:t>
      </w:r>
    </w:p>
    <w:p w14:paraId="7BE3C085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5DADEB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Tagline</w:t>
      </w:r>
    </w:p>
    <w:p w14:paraId="03E5F71A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Support Your Music</w:t>
      </w:r>
    </w:p>
    <w:p w14:paraId="2845551F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6DF5457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What it is</w:t>
      </w:r>
    </w:p>
    <w:p w14:paraId="40B34B6C" w14:textId="746E90E3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Proline HT1050 </w:t>
      </w:r>
      <w:r w:rsidR="00127BA3">
        <w:rPr>
          <w:rFonts w:ascii="Helvetica" w:hAnsi="Helvetica" w:cs="Helvetica"/>
        </w:rPr>
        <w:t xml:space="preserve">HT1052 HT1053 </w:t>
      </w:r>
      <w:r>
        <w:rPr>
          <w:rFonts w:ascii="Helvetica" w:hAnsi="Helvetica" w:cs="Helvetica"/>
        </w:rPr>
        <w:t>Locking Tubular Guitar Stand</w:t>
      </w:r>
    </w:p>
    <w:p w14:paraId="39614274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49790D7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E9522D">
        <w:rPr>
          <w:rFonts w:ascii="Helvetica" w:hAnsi="Helvetica" w:cs="Helvetica"/>
          <w:b/>
        </w:rPr>
        <w:t>HT1050</w:t>
      </w:r>
    </w:p>
    <w:p w14:paraId="559C7520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9522D">
        <w:rPr>
          <w:rFonts w:ascii="Helvetica" w:hAnsi="Helvetica" w:cs="Helvetica"/>
        </w:rPr>
        <w:t>GC ID = 112765524</w:t>
      </w:r>
    </w:p>
    <w:p w14:paraId="6E46317A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9522D">
        <w:rPr>
          <w:rFonts w:ascii="Helvetica" w:hAnsi="Helvetica" w:cs="Helvetica"/>
        </w:rPr>
        <w:t>MF ID = J47612000000000</w:t>
      </w:r>
    </w:p>
    <w:p w14:paraId="15E501E5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9522D">
        <w:rPr>
          <w:rFonts w:ascii="Helvetica" w:hAnsi="Helvetica" w:cs="Helvetica"/>
        </w:rPr>
        <w:t>Ent</w:t>
      </w:r>
      <w:proofErr w:type="spellEnd"/>
      <w:r w:rsidRPr="00E9522D">
        <w:rPr>
          <w:rFonts w:ascii="Helvetica" w:hAnsi="Helvetica" w:cs="Helvetica"/>
        </w:rPr>
        <w:t xml:space="preserve"> ID = 1500000000026490</w:t>
      </w:r>
    </w:p>
    <w:p w14:paraId="0D866950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9522D">
        <w:rPr>
          <w:rFonts w:ascii="Helvetica" w:hAnsi="Helvetica" w:cs="Helvetica"/>
        </w:rPr>
        <w:t xml:space="preserve"> </w:t>
      </w:r>
      <w:bookmarkStart w:id="0" w:name="_GoBack"/>
      <w:bookmarkEnd w:id="0"/>
    </w:p>
    <w:p w14:paraId="7882E199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E9522D">
        <w:rPr>
          <w:rFonts w:ascii="Helvetica" w:hAnsi="Helvetica" w:cs="Helvetica"/>
          <w:b/>
        </w:rPr>
        <w:t>HT1052</w:t>
      </w:r>
    </w:p>
    <w:p w14:paraId="5015ABFC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9522D">
        <w:rPr>
          <w:rFonts w:ascii="Helvetica" w:hAnsi="Helvetica" w:cs="Helvetica"/>
        </w:rPr>
        <w:t>GC ID = 112765532</w:t>
      </w:r>
    </w:p>
    <w:p w14:paraId="6A73B0B2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9522D">
        <w:rPr>
          <w:rFonts w:ascii="Helvetica" w:hAnsi="Helvetica" w:cs="Helvetica"/>
        </w:rPr>
        <w:t>MF ID = J47613000000000</w:t>
      </w:r>
    </w:p>
    <w:p w14:paraId="734E87CF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9522D">
        <w:rPr>
          <w:rFonts w:ascii="Helvetica" w:hAnsi="Helvetica" w:cs="Helvetica"/>
        </w:rPr>
        <w:t>Ent</w:t>
      </w:r>
      <w:proofErr w:type="spellEnd"/>
      <w:r w:rsidRPr="00E9522D">
        <w:rPr>
          <w:rFonts w:ascii="Helvetica" w:hAnsi="Helvetica" w:cs="Helvetica"/>
        </w:rPr>
        <w:t xml:space="preserve"> ID = 1500000000026489</w:t>
      </w:r>
    </w:p>
    <w:p w14:paraId="26BD06AA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B561FA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E9522D">
        <w:rPr>
          <w:rFonts w:ascii="Helvetica" w:hAnsi="Helvetica" w:cs="Helvetica"/>
          <w:b/>
        </w:rPr>
        <w:t>HT1053</w:t>
      </w:r>
    </w:p>
    <w:p w14:paraId="157C92D5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9522D">
        <w:rPr>
          <w:rFonts w:ascii="Helvetica" w:hAnsi="Helvetica" w:cs="Helvetica"/>
        </w:rPr>
        <w:t>GC ID = 112765540</w:t>
      </w:r>
    </w:p>
    <w:p w14:paraId="6719B524" w14:textId="77777777" w:rsidR="00E9522D" w:rsidRP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9522D">
        <w:rPr>
          <w:rFonts w:ascii="Helvetica" w:hAnsi="Helvetica" w:cs="Helvetica"/>
        </w:rPr>
        <w:t>MF ID = J47614000000000</w:t>
      </w:r>
    </w:p>
    <w:p w14:paraId="761B1591" w14:textId="60471605" w:rsidR="00E9522D" w:rsidRDefault="00E9522D" w:rsidP="00E952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9522D">
        <w:rPr>
          <w:rFonts w:ascii="Helvetica" w:hAnsi="Helvetica" w:cs="Helvetica"/>
        </w:rPr>
        <w:t>Ent</w:t>
      </w:r>
      <w:proofErr w:type="spellEnd"/>
      <w:r w:rsidRPr="00E9522D">
        <w:rPr>
          <w:rFonts w:ascii="Helvetica" w:hAnsi="Helvetica" w:cs="Helvetica"/>
        </w:rPr>
        <w:t xml:space="preserve"> ID = 1500000000026492</w:t>
      </w:r>
    </w:p>
    <w:p w14:paraId="59623680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7D1A78A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Possible Headlines</w:t>
      </w:r>
    </w:p>
    <w:p w14:paraId="31152736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proofErr w:type="gramStart"/>
      <w:r>
        <w:rPr>
          <w:rFonts w:ascii="Helvetica" w:hAnsi="Helvetica" w:cs="Helvetica"/>
        </w:rPr>
        <w:t>Secures</w:t>
      </w:r>
      <w:proofErr w:type="gramEnd"/>
      <w:r>
        <w:rPr>
          <w:rFonts w:ascii="Helvetica" w:hAnsi="Helvetica" w:cs="Helvetica"/>
        </w:rPr>
        <w:t xml:space="preserve"> Your Guitar to a “T”</w:t>
      </w:r>
    </w:p>
    <w:p w14:paraId="138E0070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Locking Guitar Stand with One-Hand Operation</w:t>
      </w:r>
    </w:p>
    <w:p w14:paraId="49B3768B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Stay Put with Securi-T</w:t>
      </w:r>
    </w:p>
    <w:p w14:paraId="04D792A2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D21060D" w14:textId="44993DC1" w:rsidR="0088436A" w:rsidRDefault="000B3B38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Bodycopy</w:t>
      </w:r>
      <w:r w:rsidR="0088436A">
        <w:rPr>
          <w:rFonts w:ascii="Helvetica" w:hAnsi="Helvetica" w:cs="Helvetica"/>
          <w:b/>
          <w:bCs/>
        </w:rPr>
        <w:t xml:space="preserve"> </w:t>
      </w:r>
    </w:p>
    <w:p w14:paraId="56F1F936" w14:textId="79214921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8421F2">
        <w:rPr>
          <w:rFonts w:ascii="Helvetica" w:hAnsi="Helvetica" w:cs="Helvetica"/>
        </w:rPr>
        <w:t xml:space="preserve">unique </w:t>
      </w:r>
      <w:r>
        <w:rPr>
          <w:rFonts w:ascii="Helvetica" w:hAnsi="Helvetica" w:cs="Helvetica"/>
        </w:rPr>
        <w:t xml:space="preserve">Proline HT1050 “Securi-T” Series guitar stand features a quick and easy locking yoke mechanism that </w:t>
      </w:r>
      <w:r w:rsidR="008421F2">
        <w:rPr>
          <w:rFonts w:ascii="Helvetica" w:hAnsi="Helvetica" w:cs="Helvetica"/>
        </w:rPr>
        <w:t xml:space="preserve">safely </w:t>
      </w:r>
      <w:r>
        <w:rPr>
          <w:rFonts w:ascii="Helvetica" w:hAnsi="Helvetica" w:cs="Helvetica"/>
        </w:rPr>
        <w:t xml:space="preserve">secures your instrument while </w:t>
      </w:r>
      <w:r w:rsidR="008421F2">
        <w:rPr>
          <w:rFonts w:ascii="Helvetica" w:hAnsi="Helvetica" w:cs="Helvetica"/>
        </w:rPr>
        <w:t>not in use</w:t>
      </w:r>
      <w:r w:rsidR="00D655BC">
        <w:rPr>
          <w:rFonts w:ascii="Helvetica" w:hAnsi="Helvetica" w:cs="Helvetica"/>
        </w:rPr>
        <w:t>. The patent-pending</w:t>
      </w:r>
      <w:r>
        <w:rPr>
          <w:rFonts w:ascii="Helvetica" w:hAnsi="Helvetica" w:cs="Helvetica"/>
        </w:rPr>
        <w:t xml:space="preserve"> Securi-T design is </w:t>
      </w:r>
      <w:r w:rsidR="008421F2">
        <w:rPr>
          <w:rFonts w:ascii="Helvetica" w:hAnsi="Helvetica" w:cs="Helvetica"/>
        </w:rPr>
        <w:t>amazingly</w:t>
      </w:r>
      <w:r>
        <w:rPr>
          <w:rFonts w:ascii="Helvetica" w:hAnsi="Helvetica" w:cs="Helvetica"/>
        </w:rPr>
        <w:t xml:space="preserve"> easy to open — even with one hand — and snaps your instrument securely into place, removing any chance of accidental falls. The Securi-T stand also features deluxe inert open-cell foam touch-points that softly </w:t>
      </w:r>
      <w:proofErr w:type="gramStart"/>
      <w:r>
        <w:rPr>
          <w:rFonts w:ascii="Helvetica" w:hAnsi="Helvetica" w:cs="Helvetica"/>
        </w:rPr>
        <w:t>cradles</w:t>
      </w:r>
      <w:proofErr w:type="gramEnd"/>
      <w:r>
        <w:rPr>
          <w:rFonts w:ascii="Helvetica" w:hAnsi="Helvetica" w:cs="Helvetica"/>
        </w:rPr>
        <w:t xml:space="preserve"> </w:t>
      </w:r>
      <w:r w:rsidR="008421F2">
        <w:rPr>
          <w:rFonts w:ascii="Helvetica" w:hAnsi="Helvetica" w:cs="Helvetica"/>
        </w:rPr>
        <w:t>guitars and basses</w:t>
      </w:r>
      <w:r>
        <w:rPr>
          <w:rFonts w:ascii="Helvetica" w:hAnsi="Helvetica" w:cs="Helvetica"/>
        </w:rPr>
        <w:t xml:space="preserve"> without scratching (not recommended for nitro-cellulous finishes).  Plus, the </w:t>
      </w:r>
      <w:r w:rsidR="00D655BC">
        <w:rPr>
          <w:rFonts w:ascii="Helvetica" w:hAnsi="Helvetica" w:cs="Helvetica"/>
        </w:rPr>
        <w:t>Gray Pearl</w:t>
      </w:r>
      <w:r>
        <w:rPr>
          <w:rFonts w:ascii="Helvetica" w:hAnsi="Helvetica" w:cs="Helvetica"/>
        </w:rPr>
        <w:t xml:space="preserve"> finish disappears on stage and on camera. Available in single, double, and triple instrument configurations, the HT1050 Securi-T Series is the most secure and cost-effective locking stand available.</w:t>
      </w:r>
    </w:p>
    <w:p w14:paraId="3902029A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2AB0A1" w14:textId="7777777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Features</w:t>
      </w:r>
    </w:p>
    <w:p w14:paraId="09C6CC6F" w14:textId="321BDCE7" w:rsidR="0088436A" w:rsidRDefault="0088436A" w:rsidP="008843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proofErr w:type="gramStart"/>
      <w:r>
        <w:rPr>
          <w:rFonts w:ascii="Helvetica" w:hAnsi="Helvetica" w:cs="Helvetica"/>
        </w:rPr>
        <w:t>Rugged</w:t>
      </w:r>
      <w:proofErr w:type="gramEnd"/>
      <w:r>
        <w:rPr>
          <w:rFonts w:ascii="Helvetica" w:hAnsi="Helvetica" w:cs="Helvetica"/>
        </w:rPr>
        <w:t xml:space="preserve"> steel tubular guitar stands </w:t>
      </w:r>
      <w:r w:rsidR="006E1AE5">
        <w:rPr>
          <w:rFonts w:ascii="Helvetica" w:hAnsi="Helvetica" w:cs="Helvetica"/>
        </w:rPr>
        <w:t xml:space="preserve">comes </w:t>
      </w:r>
      <w:r>
        <w:rPr>
          <w:rFonts w:ascii="Helvetica" w:hAnsi="Helvetica" w:cs="Helvetica"/>
        </w:rPr>
        <w:t>in single, double, and triple yoke configurations</w:t>
      </w:r>
    </w:p>
    <w:p w14:paraId="39F62B98" w14:textId="77777777" w:rsidR="004C3C65" w:rsidRDefault="004C3C65" w:rsidP="004C3C6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C3C65">
        <w:rPr>
          <w:rFonts w:ascii="Helvetica" w:hAnsi="Helvetica" w:cs="Helvetica"/>
        </w:rPr>
        <w:lastRenderedPageBreak/>
        <w:t>• One-handed Securi-T™ yoke latch makes access and lockdown quick and easy</w:t>
      </w:r>
    </w:p>
    <w:p w14:paraId="2B9CC8A0" w14:textId="33F3424F" w:rsidR="004C3C65" w:rsidRPr="004C3C65" w:rsidRDefault="004C3C65" w:rsidP="004C3C6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C3C65">
        <w:rPr>
          <w:rFonts w:ascii="Helvetica" w:hAnsi="Helvetica" w:cs="Helvetica"/>
        </w:rPr>
        <w:t>• Premium foam padding will not stain your guitar</w:t>
      </w:r>
    </w:p>
    <w:p w14:paraId="531650F6" w14:textId="77777777" w:rsidR="004C3C65" w:rsidRDefault="0088436A" w:rsidP="004C3C6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proofErr w:type="gramStart"/>
      <w:r>
        <w:rPr>
          <w:rFonts w:ascii="Helvetica" w:hAnsi="Helvetica" w:cs="Helvetica"/>
        </w:rPr>
        <w:t>Elegant</w:t>
      </w:r>
      <w:proofErr w:type="gramEnd"/>
      <w:r>
        <w:rPr>
          <w:rFonts w:ascii="Helvetica" w:hAnsi="Helvetica" w:cs="Helvetica"/>
        </w:rPr>
        <w:t xml:space="preserve"> </w:t>
      </w:r>
      <w:r w:rsidR="008421F2">
        <w:rPr>
          <w:rFonts w:ascii="Helvetica" w:hAnsi="Helvetica" w:cs="Helvetica"/>
        </w:rPr>
        <w:t>gray pearl matte finish</w:t>
      </w:r>
      <w:r w:rsidR="006E1AE5">
        <w:rPr>
          <w:rFonts w:ascii="Helvetica" w:hAnsi="Helvetica" w:cs="Helvetica"/>
        </w:rPr>
        <w:t xml:space="preserve">, </w:t>
      </w:r>
      <w:r w:rsidR="008421F2">
        <w:rPr>
          <w:rFonts w:ascii="Helvetica" w:hAnsi="Helvetica" w:cs="Helvetica"/>
        </w:rPr>
        <w:t xml:space="preserve">is </w:t>
      </w:r>
      <w:r w:rsidR="006E1AE5">
        <w:rPr>
          <w:rFonts w:ascii="Helvetica" w:hAnsi="Helvetica" w:cs="Helvetica"/>
        </w:rPr>
        <w:t>scratch</w:t>
      </w:r>
      <w:r>
        <w:rPr>
          <w:rFonts w:ascii="Helvetica" w:hAnsi="Helvetica" w:cs="Helvetica"/>
        </w:rPr>
        <w:t xml:space="preserve"> resistant</w:t>
      </w:r>
      <w:r w:rsidR="008421F2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looks great </w:t>
      </w:r>
      <w:r w:rsidR="004C3C65">
        <w:rPr>
          <w:rFonts w:ascii="Helvetica" w:hAnsi="Helvetica" w:cs="Helvetica"/>
        </w:rPr>
        <w:t>on stage</w:t>
      </w:r>
    </w:p>
    <w:p w14:paraId="388E545F" w14:textId="6E6F8C60" w:rsidR="004C3C65" w:rsidRDefault="004C3C65" w:rsidP="004C3C6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C3C65">
        <w:rPr>
          <w:rFonts w:ascii="Helvetica" w:hAnsi="Helvetica" w:cs="Helvetica"/>
        </w:rPr>
        <w:t>• Slide-resistant rubber feet hold stand in place</w:t>
      </w:r>
    </w:p>
    <w:p w14:paraId="23D1BD20" w14:textId="1A2CE0FC" w:rsidR="001B3DD0" w:rsidRDefault="0088436A" w:rsidP="004C3C65">
      <w:pPr>
        <w:widowControl w:val="0"/>
        <w:autoSpaceDE w:val="0"/>
        <w:autoSpaceDN w:val="0"/>
        <w:adjustRightInd w:val="0"/>
      </w:pPr>
      <w:r>
        <w:rPr>
          <w:rFonts w:ascii="Helvetica" w:hAnsi="Helvetica" w:cs="Helvetica"/>
        </w:rPr>
        <w:t>• Easy assembly and adjustments</w:t>
      </w:r>
    </w:p>
    <w:sectPr w:rsidR="001B3DD0" w:rsidSect="00F46BB7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6A"/>
    <w:rsid w:val="000B3B38"/>
    <w:rsid w:val="00127BA3"/>
    <w:rsid w:val="001B3DD0"/>
    <w:rsid w:val="004C3C65"/>
    <w:rsid w:val="006919AF"/>
    <w:rsid w:val="006E1AE5"/>
    <w:rsid w:val="008421F2"/>
    <w:rsid w:val="0088436A"/>
    <w:rsid w:val="00A136FF"/>
    <w:rsid w:val="00D655BC"/>
    <w:rsid w:val="00E55467"/>
    <w:rsid w:val="00E8468B"/>
    <w:rsid w:val="00E9522D"/>
    <w:rsid w:val="00F4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71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10</cp:revision>
  <cp:lastPrinted>2016-10-27T18:20:00Z</cp:lastPrinted>
  <dcterms:created xsi:type="dcterms:W3CDTF">2016-10-10T17:44:00Z</dcterms:created>
  <dcterms:modified xsi:type="dcterms:W3CDTF">2016-12-22T17:58:00Z</dcterms:modified>
</cp:coreProperties>
</file>