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123E" w14:textId="77777777" w:rsidR="00677957" w:rsidRDefault="00677957" w:rsidP="0067795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pacing w:val="-8"/>
          <w:kern w:val="1"/>
          <w:u w:val="single"/>
        </w:rPr>
      </w:pPr>
      <w:r>
        <w:rPr>
          <w:rFonts w:ascii="Cambria" w:hAnsi="Cambria" w:cs="Cambria"/>
          <w:spacing w:val="-8"/>
          <w:kern w:val="1"/>
          <w:u w:val="single"/>
        </w:rPr>
        <w:t>O120SPK</w:t>
      </w:r>
    </w:p>
    <w:p w14:paraId="0EBEC033" w14:textId="77777777" w:rsidR="00677957" w:rsidRDefault="00677957" w:rsidP="0067795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pacing w:val="-8"/>
          <w:kern w:val="1"/>
        </w:rPr>
      </w:pPr>
      <w:r>
        <w:rPr>
          <w:rFonts w:ascii="Cambria" w:hAnsi="Cambria" w:cs="Cambria"/>
          <w:spacing w:val="-8"/>
          <w:kern w:val="1"/>
          <w:u w:val="single"/>
        </w:rPr>
        <w:t>Auditorium Solid-Top Spruce Acoustic Pack</w:t>
      </w:r>
    </w:p>
    <w:p w14:paraId="46E018C1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1E226EBF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29FF4591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Brand</w:t>
      </w:r>
    </w:p>
    <w:p w14:paraId="411C9DA6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Mitchell Acoustic Guitars</w:t>
      </w:r>
    </w:p>
    <w:p w14:paraId="01D8B835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721F86FE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Tagline</w:t>
      </w:r>
    </w:p>
    <w:p w14:paraId="3E8AB1E4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N/A</w:t>
      </w:r>
    </w:p>
    <w:p w14:paraId="69D74CB8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03A72755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What It Is</w:t>
      </w:r>
    </w:p>
    <w:p w14:paraId="3E9C9E5A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Mitchell O120SPK Auditorium Solid-Top Spruce Acoustic Guitar Pack</w:t>
      </w:r>
    </w:p>
    <w:p w14:paraId="1973BE8F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086241F4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EID#</w:t>
      </w:r>
    </w:p>
    <w:p w14:paraId="3C88E47D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1500000016217</w:t>
      </w:r>
    </w:p>
    <w:p w14:paraId="6AB267C0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59431082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MFID#</w:t>
      </w:r>
    </w:p>
    <w:p w14:paraId="7CDD2A4F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 J40712000001000 </w:t>
      </w:r>
    </w:p>
    <w:p w14:paraId="4BAD05CB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47C42891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GCID#</w:t>
      </w:r>
    </w:p>
    <w:p w14:paraId="4B552B20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112326020</w:t>
      </w:r>
    </w:p>
    <w:p w14:paraId="1D644C69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2BD40D32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Possible Headlines</w:t>
      </w:r>
    </w:p>
    <w:p w14:paraId="010B01B9" w14:textId="0663B476" w:rsidR="00677957" w:rsidRDefault="0058344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The More Comfortable Guitar Pack</w:t>
      </w:r>
    </w:p>
    <w:p w14:paraId="1E4DBF6C" w14:textId="655A3E70" w:rsidR="00677957" w:rsidRDefault="0058344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Get the Guitar and All the Accessories!</w:t>
      </w:r>
    </w:p>
    <w:p w14:paraId="27B541F7" w14:textId="54998649" w:rsidR="00677957" w:rsidRDefault="0058344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Everything You Need to Start Playing in One Box!</w:t>
      </w:r>
    </w:p>
    <w:p w14:paraId="6FB07AC1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60623463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spacing w:val="-8"/>
          <w:kern w:val="1"/>
        </w:rPr>
      </w:pPr>
      <w:r>
        <w:rPr>
          <w:rFonts w:ascii="Cambria" w:hAnsi="Cambria" w:cs="Cambria"/>
          <w:b/>
          <w:bCs/>
          <w:spacing w:val="-8"/>
          <w:kern w:val="1"/>
        </w:rPr>
        <w:t>100-Word</w:t>
      </w:r>
    </w:p>
    <w:p w14:paraId="32809C59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Start playing guitar today with the Mitchell O120SVS Auditorium Solid-Top Spruce Acoustic Guitar Pack! This top-quality gift pack includes everything you need to get started on your musical journey, including a durable gig bag, easy-to-use guitar tuner, instructional DVD, a shoulder strap, guitar picks and even extra strings. The O120SVS guitar itself is the ideal smaller instrument for musicians on the go and comes filled with pro features such as a solid Engelmann spruce top for superior tone and resonance and lighter gloss finish with scalloped bracing combine to improve the overall volume and projection. It’s time to start playing… with a new Mitchell guitar!</w:t>
      </w:r>
    </w:p>
    <w:p w14:paraId="0AFAC8C5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51F4D727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Before delivery to our dealers, all Mitchell guitars receive a complete stateside setup and quality control inspection to ensure exceptional playability.</w:t>
      </w:r>
    </w:p>
    <w:p w14:paraId="38EEC5BD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3B24C3F2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50-Word</w:t>
      </w:r>
    </w:p>
    <w:p w14:paraId="0C7DDE0E" w14:textId="71ED07FB" w:rsidR="00677957" w:rsidRDefault="0058344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This </w:t>
      </w:r>
      <w:r>
        <w:rPr>
          <w:rFonts w:ascii="Cambria" w:hAnsi="Cambria" w:cs="Cambria"/>
          <w:kern w:val="1"/>
        </w:rPr>
        <w:t xml:space="preserve">Mitchell O120SVS Auditorium Solid-Top Spruce Acoustic Guitar Pack includes everything you need to get started on your musical journey, including a durable gig bag, easy-to-use guitar tuner, instructional DVD, a shoulder strap, guitar picks and even extra strings. The O120SVS guitar itself is the ideal smaller instrument for </w:t>
      </w:r>
      <w:r>
        <w:rPr>
          <w:rFonts w:ascii="Cambria" w:hAnsi="Cambria" w:cs="Cambria"/>
          <w:kern w:val="1"/>
        </w:rPr>
        <w:lastRenderedPageBreak/>
        <w:t xml:space="preserve">musicians on the go and comes filled with pro features such as a solid Engelmann spruce top for superior tone and resonance and lighter gloss finish with scalloped bracing combine to improve the overall volume and projection. </w:t>
      </w:r>
    </w:p>
    <w:p w14:paraId="53BC68F8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7E13E089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25-Word</w:t>
      </w:r>
    </w:p>
    <w:p w14:paraId="3A9F2A0A" w14:textId="4B29C140" w:rsidR="00C938F4" w:rsidRDefault="00C938F4" w:rsidP="00C938F4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This Mitchell O120SVS Auditorium Solid-Top Spruce Acoustic Guitar Pack includes </w:t>
      </w:r>
      <w:r>
        <w:rPr>
          <w:rFonts w:ascii="Cambria" w:hAnsi="Cambria" w:cs="Cambria"/>
          <w:kern w:val="1"/>
        </w:rPr>
        <w:t xml:space="preserve">the Mitchell O120SVS with </w:t>
      </w:r>
      <w:r>
        <w:rPr>
          <w:rFonts w:ascii="Cambria" w:hAnsi="Cambria" w:cs="Cambria"/>
          <w:kern w:val="1"/>
        </w:rPr>
        <w:t xml:space="preserve">solid Engelmann spruce top for superior tone and resonance and lighter gloss finish with scalloped bracing combine to improve the overall volume and projection. </w:t>
      </w:r>
      <w:r>
        <w:rPr>
          <w:rFonts w:ascii="Cambria" w:hAnsi="Cambria" w:cs="Cambria"/>
          <w:kern w:val="1"/>
        </w:rPr>
        <w:t xml:space="preserve">Comes complete with </w:t>
      </w:r>
      <w:r>
        <w:rPr>
          <w:rFonts w:ascii="Cambria" w:hAnsi="Cambria" w:cs="Cambria"/>
          <w:kern w:val="1"/>
        </w:rPr>
        <w:t xml:space="preserve">a durable gig bag, easy-to-use guitar tuner, instructional DVD, a shoulder strap, guitar picks and even extra strings. </w:t>
      </w:r>
    </w:p>
    <w:p w14:paraId="38E3DE89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bookmarkStart w:id="0" w:name="_GoBack"/>
      <w:bookmarkEnd w:id="0"/>
    </w:p>
    <w:p w14:paraId="18DCF6E7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spacing w:val="-8"/>
          <w:kern w:val="1"/>
        </w:rPr>
      </w:pPr>
      <w:r>
        <w:rPr>
          <w:rFonts w:ascii="Cambria" w:hAnsi="Cambria" w:cs="Cambria"/>
          <w:b/>
          <w:bCs/>
          <w:spacing w:val="-8"/>
          <w:kern w:val="1"/>
        </w:rPr>
        <w:t>0120SPK Features</w:t>
      </w:r>
    </w:p>
    <w:p w14:paraId="66E84494" w14:textId="77777777" w:rsidR="008D4AEA" w:rsidRDefault="008D4AEA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• </w:t>
      </w:r>
      <w:r w:rsidR="00677957">
        <w:rPr>
          <w:rFonts w:ascii="Cambria" w:hAnsi="Cambria" w:cs="Cambria"/>
          <w:kern w:val="1"/>
        </w:rPr>
        <w:t>Easy-to-play Auditorium size</w:t>
      </w:r>
    </w:p>
    <w:p w14:paraId="20FC4358" w14:textId="77777777" w:rsidR="008D4AEA" w:rsidRDefault="008D4AEA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• </w:t>
      </w:r>
      <w:r w:rsidR="00677957">
        <w:rPr>
          <w:rFonts w:ascii="Cambria" w:hAnsi="Cambria" w:cs="Cambria"/>
          <w:kern w:val="1"/>
        </w:rPr>
        <w:t>Solid Engelmann spruce top provides full tone and sustain</w:t>
      </w:r>
    </w:p>
    <w:p w14:paraId="627F09E4" w14:textId="77777777" w:rsidR="008D4AEA" w:rsidRDefault="008D4AEA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• </w:t>
      </w:r>
      <w:r w:rsidR="00677957">
        <w:rPr>
          <w:rFonts w:ascii="Cambria" w:hAnsi="Cambria" w:cs="Cambria"/>
          <w:kern w:val="1"/>
        </w:rPr>
        <w:t>Mahogany neck, back and sides for great feel and rich sound</w:t>
      </w:r>
    </w:p>
    <w:p w14:paraId="4F922E22" w14:textId="77777777" w:rsidR="008D4AEA" w:rsidRDefault="008D4AEA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• </w:t>
      </w:r>
      <w:r w:rsidR="00677957">
        <w:rPr>
          <w:rFonts w:ascii="Cambria" w:hAnsi="Cambria" w:cs="Cambria"/>
          <w:kern w:val="1"/>
        </w:rPr>
        <w:t>Beautifully bound rosewood fingerboard</w:t>
      </w:r>
    </w:p>
    <w:p w14:paraId="6FF8BA2E" w14:textId="6AC9002A" w:rsidR="00677957" w:rsidRDefault="008D4AEA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• </w:t>
      </w:r>
      <w:r w:rsidR="00677957">
        <w:rPr>
          <w:rFonts w:ascii="Cambria" w:hAnsi="Cambria" w:cs="Cambria"/>
          <w:kern w:val="1"/>
        </w:rPr>
        <w:t>Sealed, die-cast tuners provide easy, accurate tuning</w:t>
      </w:r>
    </w:p>
    <w:p w14:paraId="340B74BE" w14:textId="481C4562" w:rsidR="00677957" w:rsidRDefault="008D4AEA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• </w:t>
      </w:r>
      <w:r w:rsidR="00677957">
        <w:rPr>
          <w:rFonts w:ascii="Cambria" w:hAnsi="Cambria" w:cs="Cambria"/>
          <w:kern w:val="1"/>
        </w:rPr>
        <w:t>Pack includes Gig Bag, Clip-on Tuner, Guit</w:t>
      </w:r>
      <w:r w:rsidR="008033A2">
        <w:rPr>
          <w:rFonts w:ascii="Cambria" w:hAnsi="Cambria" w:cs="Cambria"/>
          <w:kern w:val="1"/>
        </w:rPr>
        <w:t xml:space="preserve">ar Strap, Extra Strings, Picks and </w:t>
      </w:r>
      <w:r w:rsidR="00677957">
        <w:rPr>
          <w:rFonts w:ascii="Cambria" w:hAnsi="Cambria" w:cs="Cambria"/>
          <w:kern w:val="1"/>
        </w:rPr>
        <w:t>Instructional DVD</w:t>
      </w:r>
    </w:p>
    <w:p w14:paraId="368A6495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14:paraId="76416D82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b/>
          <w:bCs/>
          <w:kern w:val="1"/>
        </w:rPr>
        <w:t>O120SPK Specifications</w:t>
      </w:r>
    </w:p>
    <w:p w14:paraId="47131C12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Style: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Auditorium</w:t>
      </w:r>
    </w:p>
    <w:p w14:paraId="4328C484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Top: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Solid Engelmann Spruce</w:t>
      </w:r>
    </w:p>
    <w:p w14:paraId="0E07DDF6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Bracing: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Scalloped</w:t>
      </w:r>
    </w:p>
    <w:p w14:paraId="5EDAF052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Back/Sides: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Mahogany</w:t>
      </w:r>
    </w:p>
    <w:p w14:paraId="10425E59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Neck: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Mahogany</w:t>
      </w:r>
    </w:p>
    <w:p w14:paraId="5D2A26AA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Neck Joint: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Dovetail</w:t>
      </w:r>
    </w:p>
    <w:p w14:paraId="351A39A6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Scale Length: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25-1/2"</w:t>
      </w:r>
    </w:p>
    <w:p w14:paraId="4A2272BD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Nut Width: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1-3/4"</w:t>
      </w:r>
    </w:p>
    <w:p w14:paraId="2698A9E8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Neck Width at Body: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2-1/8"</w:t>
      </w:r>
    </w:p>
    <w:p w14:paraId="49BAFCAD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Fingerboard: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Indian Rosewood</w:t>
      </w:r>
    </w:p>
    <w:p w14:paraId="257C590F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Bridge: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Rosewood</w:t>
      </w:r>
    </w:p>
    <w:p w14:paraId="2E71509E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No. of Frets: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20/14 open</w:t>
      </w:r>
    </w:p>
    <w:p w14:paraId="4C2E91C4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Inlay: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Pearl dots</w:t>
      </w:r>
    </w:p>
    <w:p w14:paraId="319AFA46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Rosette: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Abalone</w:t>
      </w:r>
    </w:p>
    <w:p w14:paraId="218022C1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Binding: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Custom ABS Multi-ply</w:t>
      </w:r>
    </w:p>
    <w:p w14:paraId="4BC1F8FD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Pickguard: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Black</w:t>
      </w:r>
    </w:p>
    <w:p w14:paraId="6B79E88F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Bridgepins: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Black</w:t>
      </w:r>
    </w:p>
    <w:p w14:paraId="3EDBB04F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Saddle: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Compensated</w:t>
      </w:r>
    </w:p>
    <w:p w14:paraId="0D079201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Width at Upper Bout:</w:t>
      </w:r>
      <w:r>
        <w:rPr>
          <w:rFonts w:ascii="Cambria" w:hAnsi="Cambria" w:cs="Cambria"/>
          <w:kern w:val="1"/>
        </w:rPr>
        <w:tab/>
        <w:t>11-3/8"</w:t>
      </w:r>
    </w:p>
    <w:p w14:paraId="7678F8E4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Width at Lower Bout:</w:t>
      </w:r>
      <w:r>
        <w:rPr>
          <w:rFonts w:ascii="Cambria" w:hAnsi="Cambria" w:cs="Cambria"/>
          <w:kern w:val="1"/>
        </w:rPr>
        <w:tab/>
        <w:t>15"</w:t>
      </w:r>
    </w:p>
    <w:p w14:paraId="19F13C70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Max Depth: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4-7/8"</w:t>
      </w:r>
    </w:p>
    <w:p w14:paraId="56A86708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Tuners: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Chrome high-ratio Die-cast</w:t>
      </w:r>
    </w:p>
    <w:p w14:paraId="15858FA6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Electronics: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N/A</w:t>
      </w:r>
    </w:p>
    <w:p w14:paraId="3FE4A2CE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Finish: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Natural Gloss</w:t>
      </w:r>
    </w:p>
    <w:p w14:paraId="414687F6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Product Dimensions: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14" L x 14.9" W x 5" D (104.1 x 37.9 x 12.7cm)</w:t>
      </w:r>
    </w:p>
    <w:p w14:paraId="49DABB03" w14:textId="77777777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lastRenderedPageBreak/>
        <w:t xml:space="preserve">Shipping Weight: 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9.3 lbs (4.2 kg)</w:t>
      </w:r>
    </w:p>
    <w:p w14:paraId="54BC3EDA" w14:textId="305A09D0" w:rsidR="00677957" w:rsidRDefault="00677957" w:rsidP="00677957">
      <w:pPr>
        <w:widowControl w:val="0"/>
        <w:autoSpaceDE w:val="0"/>
        <w:autoSpaceDN w:val="0"/>
        <w:adjustRightInd w:val="0"/>
        <w:rPr>
          <w:rFonts w:ascii="Cambria" w:hAnsi="Cambria" w:cs="Cambria"/>
          <w:color w:val="FF0000"/>
          <w:kern w:val="1"/>
        </w:rPr>
      </w:pPr>
      <w:r>
        <w:rPr>
          <w:rFonts w:ascii="Cambria" w:hAnsi="Cambria" w:cs="Cambria"/>
          <w:kern w:val="1"/>
        </w:rPr>
        <w:t>Additional: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Gig Bag, Clip-on Tuner, Guitar Strap, Extra Strings, Picks, Instructional DVD</w:t>
      </w:r>
    </w:p>
    <w:p w14:paraId="54C41EAA" w14:textId="77777777" w:rsidR="00CF39C9" w:rsidRDefault="00CF39C9"/>
    <w:sectPr w:rsidR="00CF39C9" w:rsidSect="005C39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 Gagliano">
    <w15:presenceInfo w15:providerId="AD" w15:userId="S-1-5-21-220523388-813497703-839522115-32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7"/>
    <w:rsid w:val="000B2928"/>
    <w:rsid w:val="000B4343"/>
    <w:rsid w:val="000D2A96"/>
    <w:rsid w:val="000D5BBE"/>
    <w:rsid w:val="001D2ED7"/>
    <w:rsid w:val="002323D9"/>
    <w:rsid w:val="002A3432"/>
    <w:rsid w:val="003A7EBE"/>
    <w:rsid w:val="00583447"/>
    <w:rsid w:val="005C392A"/>
    <w:rsid w:val="0066192E"/>
    <w:rsid w:val="00664F61"/>
    <w:rsid w:val="00677957"/>
    <w:rsid w:val="007A7C37"/>
    <w:rsid w:val="007D224E"/>
    <w:rsid w:val="008033A2"/>
    <w:rsid w:val="0081773D"/>
    <w:rsid w:val="008545C5"/>
    <w:rsid w:val="008D4AEA"/>
    <w:rsid w:val="00966E3E"/>
    <w:rsid w:val="009B17E1"/>
    <w:rsid w:val="00A46ACB"/>
    <w:rsid w:val="00A746A5"/>
    <w:rsid w:val="00BF171C"/>
    <w:rsid w:val="00BF774D"/>
    <w:rsid w:val="00C938F4"/>
    <w:rsid w:val="00C9620F"/>
    <w:rsid w:val="00CF39C9"/>
    <w:rsid w:val="00D81176"/>
    <w:rsid w:val="00E55467"/>
    <w:rsid w:val="00E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E3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4</cp:revision>
  <dcterms:created xsi:type="dcterms:W3CDTF">2016-12-14T23:43:00Z</dcterms:created>
  <dcterms:modified xsi:type="dcterms:W3CDTF">2016-12-14T23:46:00Z</dcterms:modified>
</cp:coreProperties>
</file>